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微软雅黑" w:hAnsi="微软雅黑" w:eastAsia="微软雅黑" w:cs="微软雅黑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-186055</wp:posOffset>
            </wp:positionV>
            <wp:extent cx="2753360" cy="890905"/>
            <wp:effectExtent l="0" t="0" r="0" b="4445"/>
            <wp:wrapNone/>
            <wp:docPr id="1" name="图片 1" descr="总裁校友LOGO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总裁校友LOGO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t>--</w:t>
      </w:r>
    </w:p>
    <w:p>
      <w:pPr>
        <w:spacing w:line="300" w:lineRule="auto"/>
        <w:jc w:val="both"/>
        <w:rPr>
          <w:rFonts w:hint="default" w:ascii="微软雅黑" w:hAnsi="微软雅黑" w:eastAsia="微软雅黑" w:cs="微软雅黑"/>
          <w:b/>
          <w:color w:val="F7860C"/>
          <w:kern w:val="1"/>
          <w:szCs w:val="21"/>
          <w:lang w:val="en-US" w:eastAsia="zh-CN"/>
        </w:rPr>
      </w:pPr>
    </w:p>
    <w:p>
      <w:pPr>
        <w:spacing w:line="300" w:lineRule="auto"/>
        <w:ind w:firstLine="964" w:firstLineChars="400"/>
        <w:jc w:val="both"/>
        <w:rPr>
          <w:rFonts w:hint="eastAsia" w:ascii="微软雅黑" w:hAnsi="微软雅黑" w:eastAsia="微软雅黑" w:cs="微软雅黑"/>
          <w:b/>
          <w:color w:val="FE9B1C"/>
          <w:kern w:val="1"/>
          <w:sz w:val="24"/>
          <w:szCs w:val="24"/>
          <w:vertAlign w:val="baseline"/>
        </w:rPr>
      </w:pPr>
    </w:p>
    <w:p>
      <w:pPr>
        <w:spacing w:line="300" w:lineRule="auto"/>
        <w:ind w:firstLine="964" w:firstLineChars="400"/>
        <w:jc w:val="both"/>
        <w:rPr>
          <w:rFonts w:hint="eastAsia" w:ascii="微软雅黑" w:hAnsi="微软雅黑" w:eastAsia="微软雅黑" w:cs="微软雅黑"/>
          <w:b/>
          <w:color w:val="FE9B1C"/>
          <w:kern w:val="1"/>
          <w:sz w:val="24"/>
          <w:szCs w:val="24"/>
        </w:rPr>
      </w:pPr>
    </w:p>
    <w:p>
      <w:pPr>
        <w:spacing w:line="300" w:lineRule="auto"/>
        <w:ind w:firstLine="964" w:firstLineChars="400"/>
        <w:jc w:val="both"/>
        <w:rPr>
          <w:rFonts w:hint="eastAsia" w:ascii="微软雅黑" w:hAnsi="微软雅黑" w:eastAsia="微软雅黑" w:cs="微软雅黑"/>
          <w:b/>
          <w:color w:val="FE9B1C"/>
          <w:kern w:val="1"/>
          <w:sz w:val="24"/>
          <w:szCs w:val="24"/>
        </w:rPr>
      </w:pPr>
    </w:p>
    <w:p>
      <w:pPr>
        <w:spacing w:line="300" w:lineRule="auto"/>
        <w:ind w:firstLine="964" w:firstLineChars="400"/>
        <w:jc w:val="both"/>
        <w:rPr>
          <w:rFonts w:hint="default" w:ascii="微软雅黑" w:hAnsi="微软雅黑" w:eastAsia="微软雅黑" w:cs="微软雅黑"/>
          <w:b/>
          <w:color w:val="FE9B1C"/>
          <w:kern w:val="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FE9B1C"/>
          <w:kern w:val="1"/>
          <w:sz w:val="24"/>
          <w:szCs w:val="24"/>
          <w:lang w:eastAsia="zh-CN"/>
        </w:rPr>
        <w:drawing>
          <wp:anchor distT="0" distB="0" distL="114300" distR="114300" simplePos="0" relativeHeight="25820672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1905</wp:posOffset>
            </wp:positionV>
            <wp:extent cx="5977890" cy="586740"/>
            <wp:effectExtent l="0" t="0" r="3810" b="3810"/>
            <wp:wrapTopAndBottom/>
            <wp:docPr id="5" name="图片 5" descr="金融证券与资本运营高级研修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金融证券与资本运营高级研修班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376563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2359660</wp:posOffset>
            </wp:positionV>
            <wp:extent cx="8444230" cy="5629275"/>
            <wp:effectExtent l="0" t="0" r="13970" b="9525"/>
            <wp:wrapTopAndBottom/>
            <wp:docPr id="8" name="图片 8" descr="379A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79A03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4423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</w:p>
    <w:p>
      <w:pP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91440</wp:posOffset>
                </wp:positionV>
                <wp:extent cx="1190625" cy="229870"/>
                <wp:effectExtent l="0" t="0" r="9525" b="17780"/>
                <wp:wrapNone/>
                <wp:docPr id="14" name="五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6045" y="5241925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0.9pt;margin-top:7.2pt;height:18.1pt;width:93.75pt;z-index:251660288;v-text-anchor:middle;mso-width-relative:page;mso-height-relative:page;" fillcolor="#CB8611" filled="t" stroked="f" coordsize="21600,21600" o:gfxdata="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ojrwnbAAAACgEAAA8AAAAAAAAAAQAgAAAAIgAAAGRycy9kb3ducmV2Lnht&#10;bFBLAQIUABQAAAAIAIdO4kBuDgpUaAIAAJMEAAAOAAAAAAAAAAEAIAAAACoBAABkcnMvZTJvRG9j&#10;LnhtbFBLBQYAAAAABgAGAFkBAAAEBgAAAAA=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</w:rPr>
        <w:t>项目背景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金融行业是一个开不起玩笑的行业。基于此，本项目长期立足于清华雄厚的学科背景，设置了科学严谨的课程模块，为具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有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金融专业背景的企业家精英开设的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精品课程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，旨在提高您的洞察能力和项目投融资水平，降低项目运营风险。二十余年的教学经验，四十多期的教学运营管理，4000多位行业精英的首肯，是您进修金融专业的不二选择。来这里，您可以不定期地参加项目英雄汇、名企游学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商业路演等活动，结识高端商业人脉，提升您的品牌形象！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80010</wp:posOffset>
                </wp:positionV>
                <wp:extent cx="1190625" cy="229870"/>
                <wp:effectExtent l="0" t="0" r="9525" b="17780"/>
                <wp:wrapNone/>
                <wp:docPr id="16" name="五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0.9pt;margin-top:6.3pt;height:18.1pt;width:93.75pt;z-index:251663360;v-text-anchor:middle;mso-width-relative:page;mso-height-relative:page;" fillcolor="#CB8611" filled="t" stroked="f" coordsize="21600,21600" o:gfxdata="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bsYHa2gAAAAoBAAAPAAAAAAAAAAEAIAAAACIAAABkcnMvZG93bnJldi54bWxQSwECFAAUAAAA&#10;CACHTuJA+DBox14CAACHBAAADgAAAAAAAAABACAAAAApAQAAZHJzL2Uyb0RvYy54bWxQSwUGAAAA&#10;AAYABgBZAQAA+QUAAAAA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  <w:t>课程</w: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</w:rPr>
        <w:t>特色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64" w:firstLineChars="20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1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系统了解资本运营、互联网金融以及企业上市等投融资知识；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64" w:firstLineChars="20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2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深入学习投资组合管理及风险监控策略，培养市场分析能力；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64" w:firstLineChars="20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3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传递前沿理念，注重实战技巧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64" w:firstLineChars="20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</w:pPr>
    </w:p>
    <w:p>
      <w:pPr>
        <w:spacing w:line="300" w:lineRule="auto"/>
        <w:rPr>
          <w:rFonts w:ascii="宋体" w:hAnsi="宋体" w:cs="宋体"/>
          <w:color w:val="CC00FF"/>
          <w:kern w:val="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89535</wp:posOffset>
                </wp:positionV>
                <wp:extent cx="1190625" cy="229870"/>
                <wp:effectExtent l="0" t="0" r="9525" b="17780"/>
                <wp:wrapNone/>
                <wp:docPr id="18" name="五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0.9pt;margin-top:7.05pt;height:18.1pt;width:93.75pt;z-index:251672576;v-text-anchor:middle;mso-width-relative:page;mso-height-relative:page;" fillcolor="#CB8611" filled="t" stroked="f" coordsize="21600,21600" o:gfxdata="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IiBZrbAAAACgEAAA8AAAAAAAAAAQAgAAAAIgAAAGRycy9kb3ducmV2LnhtbFBLAQIUABQAAAAI&#10;AIdO4kCH5xVwXAIAAIcEAAAOAAAAAAAAAAEAIAAAACoBAABkcnMvZTJvRG9jLnhtbFBLBQYAAAAA&#10;BgAGAFkBAAD4BQAAAAA=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  <w:t>招生对象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各企业董事长、总经理、机构负责人，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金融行业相关负责人。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120015</wp:posOffset>
                </wp:positionV>
                <wp:extent cx="1190625" cy="229870"/>
                <wp:effectExtent l="0" t="0" r="9525" b="17780"/>
                <wp:wrapNone/>
                <wp:docPr id="19" name="五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0.9pt;margin-top:9.45pt;height:18.1pt;width:93.75pt;z-index:251687936;v-text-anchor:middle;mso-width-relative:page;mso-height-relative:page;" fillcolor="#CB8611" filled="t" stroked="f" coordsize="21600,21600" o:gfxdata="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875uB9sAAAAKAQAADwAAAAAAAAABACAAAAAiAAAAZHJzL2Rvd25yZXYueG1sUEsBAhQAFAAA&#10;AAgAh07iQENH/4NeAgAAhwQAAA4AAAAAAAAAAQAgAAAAKgEAAGRycy9lMm9Eb2MueG1sUEsFBgAA&#10;AAAGAAYAWQEAAPoFAAAAAA==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  <w:t>师资构成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>·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清华大学教授、知名经济学家、资深管理专家；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>·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著名金融企业顾问、资本运作专家、管理实战派专家；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>·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明星企业的企业家和企业高管人员。</w:t>
      </w:r>
    </w:p>
    <w:p>
      <w:pPr>
        <w:pStyle w:val="2"/>
        <w:spacing w:line="240" w:lineRule="auto"/>
        <w:ind w:right="-400" w:firstLine="0"/>
        <w:rPr>
          <w:rFonts w:ascii="宋体" w:hAnsi="宋体" w:cs="宋体"/>
          <w:szCs w:val="21"/>
        </w:rPr>
      </w:pPr>
    </w:p>
    <w:p>
      <w:pPr>
        <w:pStyle w:val="2"/>
        <w:spacing w:line="240" w:lineRule="auto"/>
        <w:ind w:right="-400" w:firstLine="0"/>
        <w:rPr>
          <w:rFonts w:ascii="宋体" w:hAnsi="宋体" w:cs="宋体"/>
          <w:szCs w:val="21"/>
        </w:rPr>
      </w:pPr>
    </w:p>
    <w:p>
      <w:pPr>
        <w:pStyle w:val="2"/>
        <w:spacing w:line="240" w:lineRule="auto"/>
        <w:ind w:right="-400" w:firstLine="0"/>
        <w:rPr>
          <w:rFonts w:ascii="宋体" w:hAnsi="宋体" w:cs="宋体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116205</wp:posOffset>
                </wp:positionV>
                <wp:extent cx="1190625" cy="229870"/>
                <wp:effectExtent l="0" t="0" r="9525" b="17780"/>
                <wp:wrapNone/>
                <wp:docPr id="20" name="五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0.9pt;margin-top:9.15pt;height:18.1pt;width:93.75pt;z-index:251718656;v-text-anchor:middle;mso-width-relative:page;mso-height-relative:page;" fillcolor="#CB8611" filled="t" stroked="f" coordsize="21600,21600" o:gfxdata="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SllEK2wAAAAoBAAAPAAAAAAAAAAEAIAAAACIAAABkcnMvZG93bnJldi54bWxQSwECFAAUAAAA&#10;CACHTuJA+cr6/F0CAACHBAAADgAAAAAAAAABACAAAAAqAQAAZHJzL2Uyb0RvYy54bWxQSwUGAAAA&#10;AAYABgBZAQAA+QUAAAAA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  <w:t>学制安排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  学 制：一年,共240学时。每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次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集中授课三天，共30天。</w:t>
      </w:r>
    </w:p>
    <w:p>
      <w:pPr>
        <w:spacing w:line="252" w:lineRule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</w:p>
    <w:p>
      <w:pPr>
        <w:spacing w:line="252" w:lineRule="auto"/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80010</wp:posOffset>
                </wp:positionV>
                <wp:extent cx="1190625" cy="229870"/>
                <wp:effectExtent l="0" t="0" r="9525" b="17780"/>
                <wp:wrapNone/>
                <wp:docPr id="2" name="五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0.9pt;margin-top:6.3pt;height:18.1pt;width:93.75pt;z-index:252709888;v-text-anchor:middle;mso-width-relative:page;mso-height-relative:page;" fillcolor="#CB8611" filled="t" stroked="f" coordsize="21600,21600" o:gfxdata="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7GB2toAAAAKAQAADwAAAAAAAAABACAAAAAiAAAAZHJzL2Rvd25yZXYueG1sUEsBAhQAFAAAAAgA&#10;h07iQMF+xNhcAgAAhQQAAA4AAAAAAAAAAQAgAAAAKQEAAGRycy9lMm9Eb2MueG1sUEsFBgAAAAAG&#10;AAYAWQEAAPcFAAAAAA==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  <w:t>学费标准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长期班68000元/人（含报名费、学费、讲义费等费用），食宿可由学校协助统一安排，费用自理。</w:t>
      </w:r>
    </w:p>
    <w:p>
      <w:pPr>
        <w:rPr>
          <w:rFonts w:ascii="宋体" w:hAnsi="宋体" w:cs="宋体"/>
          <w:szCs w:val="21"/>
        </w:rPr>
      </w:pPr>
    </w:p>
    <w:p>
      <w:pPr>
        <w:spacing w:line="300" w:lineRule="auto"/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-1281430</wp:posOffset>
                </wp:positionH>
                <wp:positionV relativeFrom="paragraph">
                  <wp:posOffset>74295</wp:posOffset>
                </wp:positionV>
                <wp:extent cx="1190625" cy="229870"/>
                <wp:effectExtent l="0" t="0" r="9525" b="17780"/>
                <wp:wrapNone/>
                <wp:docPr id="4" name="五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0.9pt;margin-top:5.85pt;height:18.1pt;width:93.75pt;z-index:253762560;v-text-anchor:middle;mso-width-relative:page;mso-height-relative:page;" fillcolor="#CB8611" filled="t" stroked="f" coordsize="21600,21600" o:gfxdata="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Xqu2+2wAAAAoBAAAPAAAAAAAAAAEAIAAAACIAAABkcnMvZG93bnJldi54bWxQSwECFAAUAAAA&#10;CACHTuJAA8LQbF0CAACFBAAADgAAAAAAAAABACAAAAAqAQAAZHJzL2Uyb0RvYy54bWxQSwUGAAAA&#10;AAYABgBZAQAA+QUAAAAA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  <w:t>往届名师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>李稻葵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清华大学经济管理学院教授、博导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>魏  杰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清华大学经济管理学院教授、博导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韩秀芸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清华大学经济管理学院教授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金占明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清华大学经济管理学院教授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>周  立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清华大学经济管理学院教授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朱武祥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清华大学经济管理学院公司金融与投资银行教授，金融学博士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庞  红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中国人民大学财政金融学院院长助理、硕士生导师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黄  嵩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博士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北京大学经济学博士，北京大学投资银行学会创始人、首任会长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default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>袁  立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北京化工大学经济管理系主任、著名财务专家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李连仲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局长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中共中央政策研究室经济局局长、研究员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李玲瑶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北京大学经济学院客座教授、经济学博士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陈国庆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上海视野经济研究所所长，经济学博士，管理学博士后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丁志国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吉林大学金融学教授、博导，吉林大学农村经济研究中心主任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>周其仁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北京大学中国经济研究中心教授、博士生导师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王培荣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国家经贸委企业改革司资深专家型官员，中国注册会计师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崔  凯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工学、管理学双博士，上海交通大学安泰管理学院兼职教授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>陆满平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教授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深圳证券交易所高级研究员、 教授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>郑锦桥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董事长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嘉富诚股权投资基金管理有限公司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>刘启明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副总裁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清华大学、中国银行国际金融中心客座教授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leftChars="200" w:firstLine="0" w:firstLineChars="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-1306195</wp:posOffset>
                </wp:positionH>
                <wp:positionV relativeFrom="paragraph">
                  <wp:posOffset>2066925</wp:posOffset>
                </wp:positionV>
                <wp:extent cx="1190625" cy="229870"/>
                <wp:effectExtent l="0" t="0" r="9525" b="17780"/>
                <wp:wrapNone/>
                <wp:docPr id="21" name="五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2.85pt;margin-top:162.75pt;height:18.1pt;width:93.75pt;z-index:251780096;v-text-anchor:middle;mso-width-relative:page;mso-height-relative:page;" fillcolor="#CB8611" filled="t" stroked="f" coordsize="21600,21600" o:gfxdata="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YT1q3QAAAAwBAAAPAAAAAAAAAAEAIAAAACIAAABkcnMvZG93bnJldi54bWxQSwECFAAUAAAA&#10;CACHTuJAPWoQD1sCAACHBAAADgAAAAAAAAABACAAAAAsAQAAZHJzL2Uyb0RvYy54bWxQSwUGAAAA&#10;AAYABgBZAQAA+QUAAAAA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王世渝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董事长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著名投资银行家，是中国资本市场最早的参与人之一，《曾经德隆》作者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bCs w:val="0"/>
          <w:spacing w:val="11"/>
          <w:szCs w:val="21"/>
          <w:highlight w:val="none"/>
          <w:lang w:val="en-US" w:eastAsia="zh-CN"/>
        </w:rPr>
        <w:t xml:space="preserve">管圣义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硕士生导师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中央国债登记结算公司信息部副主任，高级经济师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>注：授课教师如遇调整，以实际安排的为准。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</w:pPr>
    </w:p>
    <w:p>
      <w:pPr>
        <w:spacing w:line="300" w:lineRule="auto"/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  <w:t>课程安排</w:t>
      </w:r>
    </w:p>
    <w:p>
      <w:pPr>
        <w:rPr>
          <w:rFonts w:hint="eastAsia"/>
          <w:lang w:val="en-US" w:eastAsia="zh-CN"/>
        </w:rPr>
      </w:pPr>
    </w:p>
    <w:tbl>
      <w:tblPr>
        <w:tblStyle w:val="7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1"/>
        <w:gridCol w:w="49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2"/>
            <w:shd w:val="clear" w:color="auto" w:fill="C16B0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FFFFFF" w:themeColor="background1"/>
                <w:ker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模块一：</w:t>
            </w:r>
            <w:r>
              <w:rPr>
                <w:rFonts w:ascii="黑体" w:hAnsi="黑体" w:eastAsia="黑体" w:cs="宋体"/>
                <w:b/>
                <w:bCs/>
                <w:color w:val="FFFFFF" w:themeColor="background1"/>
                <w:ker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宏观经济与金融趋势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tcBorders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</w:rPr>
              <w:t>宏观经济及产业经济分析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宏观经济的走势和调控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大湾区经济、区域经济协同发展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一带一路机遇与中国企业国际化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中国产业战略调整与市场竞争战略</w:t>
            </w:r>
          </w:p>
        </w:tc>
        <w:tc>
          <w:tcPr>
            <w:tcW w:w="4981" w:type="dxa"/>
            <w:tcBorders>
              <w:lef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  <w:t xml:space="preserve">资本市场环境与企业发展战略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  <w:t>当前资本市场融资环境及资本运营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  <w:t>实业投资及企业融资战略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  <w:t>投融资策划实务及创新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  <w:t xml:space="preserve">资本市场与融资渠道的选择和创新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2"/>
            <w:shd w:val="clear" w:color="auto" w:fill="C16B0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FFFFFF" w:themeColor="background1"/>
                <w:ker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二、私募股权投资基金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tcBorders>
              <w:right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投资基金及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  <w:t>法律与政策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投资基金的分类与选择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  <w:t>股权转让的顶层设计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国外基金的投资策略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投资目标与投资政策的选择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  <w:t>析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私募基金投资策略与操作流程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财务分析和企业估值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项目的可行性研究和经济社会评价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  <w:t>影响最佳资本结构和融资决定因素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en-US" w:eastAsia="zh-CN"/>
              </w:rPr>
              <w:t>融资的实务与流程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2"/>
            <w:shd w:val="clear" w:color="auto" w:fill="C16B0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FFFFFF" w:themeColor="background1"/>
                <w:ker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三、企业资本运营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tcBorders>
              <w:right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企业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融资策略及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资本运营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资本市场融资体制转变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资产证劵化与融资创新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企业间接上市与全流通并购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融资渠道分析及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风险防范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国际投融资与企业机遇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国际投融资案例分析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竞争情报与财务战略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如何获得政府资金支持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投资战略与竞争情报的关系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2"/>
            <w:shd w:val="clear" w:color="auto" w:fill="C16B0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FFFFFF" w:themeColor="background1"/>
                <w:ker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四、互联网金融业态及模式创新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tcBorders>
              <w:right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互联网金融业态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中国金融业的改革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中小微企业对第三方支付机构的需求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互联网金融形态的经典模型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网络融资的模式优势及风险防范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互联网金融模式创新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传统金融与互联网渠道融合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电商平台金融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交互式营销理念下的互联网金融平台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2"/>
            <w:shd w:val="clear" w:color="auto" w:fill="C16B0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FFFFFF" w:themeColor="background1"/>
                <w:ker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五、企业上市实务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tcBorders>
              <w:right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企业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上市前景分析与战略选择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国内外资本市场新格局与IPO发展趋势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企业上市决策与规划制定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企业上市地点、时机与方式的优化选择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企业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上市的财务审计与法律实务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公司改制与公司治理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产权制度和企业法人治理结构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治理中的激励与约束机制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公司治理与企业文化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国内外公司治理案例分析与研究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科创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板上市融资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科创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板上市条件与流程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财务审计/验资/盈利预测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上市筹划与包装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已上市企业的再融资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企业并购与重组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企业并购、重组的类型及操作程序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企业价值的识别和再造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构筑并购的安全网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企业并购的法律风险控制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企业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国内外上市及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融资战略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主板、中小板、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科创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板上市核准与流程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海外资本市场与各国上市利弊分析选择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国内公司境外成功上市实例分析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再融资与资本战略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风险投资与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退出机制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生命与生物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农业与文化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资本退出方式－PE/VC 退出策略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  <w:t>股权资产并购与反并购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2"/>
            <w:shd w:val="clear" w:color="auto" w:fill="C16B0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FFFFFF" w:themeColor="background1"/>
                <w:ker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六、总裁私人财富管理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tcBorders>
              <w:right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t>财</w:t>
            </w: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富规划与投资组合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税务筹划、保险策划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黄金、艺术品理财与投资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资产分配与模型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商品期货与股指期货投资分析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财富管理架构与流程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资产配置的财富管理模式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财富管理与收益衡量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财富管理规划与综合运用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创造财富法律常识与素养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2"/>
            <w:shd w:val="clear" w:color="auto" w:fill="C16B0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FFFFFF" w:themeColor="background1"/>
                <w:ker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七、国学精粹与自身修养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1" w:type="dxa"/>
            <w:tcBorders>
              <w:right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国学精粹与现代管理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中国传统哲学思想与现代管理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《老子》思想与无为而治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资治通鉴剖析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曾国藩思想与企业管理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领导者自我提升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阳光心态及个人魅力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危机管理与危机公关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领导者的心智模式再造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spacing w:val="11"/>
                <w:position w:val="0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position w:val="0"/>
                <w:lang w:val="zh-CN" w:eastAsia="zh-CN"/>
              </w:rPr>
              <w:t>智商、情商、逆境商的开发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pacing w:val="11"/>
                <w:szCs w:val="21"/>
                <w:highlight w:val="none"/>
                <w:vertAlign w:val="baseline"/>
              </w:rPr>
            </w:pPr>
          </w:p>
        </w:tc>
      </w:tr>
    </w:tbl>
    <w:p>
      <w:pPr>
        <w:spacing w:line="252" w:lineRule="auto"/>
        <w:rPr>
          <w:rFonts w:hint="eastAsia" w:ascii="宋体" w:hAnsi="宋体" w:cs="宋体" w:eastAsiaTheme="minorEastAsia"/>
          <w:kern w:val="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</w:p>
    <w:p>
      <w:pPr>
        <w:spacing w:line="300" w:lineRule="auto"/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-1306195</wp:posOffset>
                </wp:positionH>
                <wp:positionV relativeFrom="paragraph">
                  <wp:posOffset>82550</wp:posOffset>
                </wp:positionV>
                <wp:extent cx="1190625" cy="229870"/>
                <wp:effectExtent l="0" t="0" r="9525" b="17780"/>
                <wp:wrapNone/>
                <wp:docPr id="25" name="五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2.85pt;margin-top:6.5pt;height:18.1pt;width:93.75pt;z-index:251905024;v-text-anchor:middle;mso-width-relative:page;mso-height-relative:page;" fillcolor="#CB8611" filled="t" stroked="f" coordsize="21600,21600" o:gfxdata="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bsRRR2wAAAAoBAAAPAAAAAAAAAAEAIAAAACIAAABkcnMvZG93bnJldi54bWxQSwECFAAUAAAA&#10;CACHTuJAr+VYdl0CAACHBAAADgAAAAAAAAABACAAAAAqAQAAZHJzL2Uyb0RvYy54bWxQSwUGAAAA&#10;AAYABgBZAQAA+QUAAAAA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  <w:t>教学管理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研修班设班主任1名和学习顾问多名，负责相关的教学管理工作；由班主任协助组建班委会，选举班长等班委会人员，协助教学管理；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评选优秀学员，颁发优秀学员荣誉证书。</w:t>
      </w:r>
    </w:p>
    <w:p>
      <w:pPr>
        <w:jc w:val="left"/>
        <w:rPr>
          <w:rFonts w:ascii="宋体" w:hAnsi="宋体" w:cs="宋体"/>
          <w:szCs w:val="21"/>
        </w:rPr>
      </w:pPr>
    </w:p>
    <w:p>
      <w:pPr>
        <w:spacing w:line="300" w:lineRule="auto"/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</w:p>
    <w:p>
      <w:pPr>
        <w:spacing w:line="300" w:lineRule="auto"/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-1306195</wp:posOffset>
                </wp:positionH>
                <wp:positionV relativeFrom="paragraph">
                  <wp:posOffset>88265</wp:posOffset>
                </wp:positionV>
                <wp:extent cx="1190625" cy="229870"/>
                <wp:effectExtent l="0" t="0" r="9525" b="17780"/>
                <wp:wrapNone/>
                <wp:docPr id="26" name="五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2.85pt;margin-top:6.95pt;height:18.1pt;width:93.75pt;z-index:252152832;v-text-anchor:middle;mso-width-relative:page;mso-height-relative:page;" fillcolor="#CB8611" filled="t" stroked="f" coordsize="21600,21600" o:gfxdata="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zz0cNsAAAAKAQAADwAAAAAAAAABACAAAAAiAAAAZHJzL2Rvd25yZXYueG1sUEsBAhQAFAAA&#10;AAgAh07iQKICFrleAgAAhwQAAA4AAAAAAAAAAQAgAAAAKgEAAGRycy9lMm9Eb2MueG1sUEsFBgAA&#10;AAAGAAYAWQEAAPoFAAAAAA==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  <w:t>报名缴费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汇入账户户名：北京润千秋教育科技有限公司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开户行：中国建设银行北京清华园支行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账号：1100 1079 9000 5301 2161 请保留底联 谢谢！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汇款用途：（注明XXX学费）</w:t>
      </w:r>
    </w:p>
    <w:p>
      <w:pPr>
        <w:spacing w:line="340" w:lineRule="exact"/>
        <w:rPr>
          <w:rFonts w:ascii="宋体" w:hAnsi="宋体" w:cs="宋体"/>
          <w:b/>
          <w:kern w:val="1"/>
          <w:szCs w:val="21"/>
          <w:highlight w:val="none"/>
        </w:rPr>
      </w:pPr>
    </w:p>
    <w:p>
      <w:pPr>
        <w:spacing w:line="300" w:lineRule="auto"/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-1306195</wp:posOffset>
                </wp:positionH>
                <wp:positionV relativeFrom="paragraph">
                  <wp:posOffset>98425</wp:posOffset>
                </wp:positionV>
                <wp:extent cx="1190625" cy="229870"/>
                <wp:effectExtent l="0" t="0" r="9525" b="17780"/>
                <wp:wrapNone/>
                <wp:docPr id="27" name="五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CB86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102.85pt;margin-top:7.75pt;height:18.1pt;width:93.75pt;z-index:252648448;v-text-anchor:middle;mso-width-relative:page;mso-height-relative:page;" fillcolor="#CB8611" filled="t" stroked="f" coordsize="21600,21600" o:gfxdata="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j5t9dNsAAAAKAQAADwAAAAAAAAABACAAAAAiAAAAZHJzL2Rvd25yZXYueG1sUEsBAhQAFAAA&#10;AAgAh07iQGai/EpeAgAAhwQAAA4AAAAAAAAAAQAgAAAAKgEAAGRycy9lMm9Eb2MueG1sUEsFBgAA&#10;AAAGAAYAWQEAAPoFAAAAAA==&#10;" adj="19515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8"/>
          <w:szCs w:val="28"/>
          <w:lang w:val="en-US" w:eastAsia="zh-CN"/>
        </w:rPr>
        <w:t>入学程序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填写申请表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，提交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身份证及学历证明复印件至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报名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招生处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申请资料经审核，参考个人背景、工作业绩和报名顺序，确定录取名单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420"/>
        <w:textAlignment w:val="auto"/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 w:val="0"/>
          <w:bCs/>
          <w:spacing w:val="11"/>
          <w:szCs w:val="21"/>
          <w:highlight w:val="none"/>
        </w:rPr>
        <w:t>报到时请携带三张蓝底二寸照片，并出示本人身份证原件。</w:t>
      </w:r>
    </w:p>
    <w:p>
      <w:pPr>
        <w:spacing w:line="340" w:lineRule="exact"/>
        <w:rPr>
          <w:rFonts w:ascii="宋体" w:hAnsi="宋体" w:cs="宋体"/>
          <w:b/>
          <w:kern w:val="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2" w:firstLineChars="200"/>
        <w:textAlignment w:val="auto"/>
        <w:rPr>
          <w:rFonts w:hint="eastAsia" w:ascii="微软雅黑" w:hAnsi="微软雅黑" w:eastAsia="微软雅黑" w:cs="微软雅黑"/>
          <w:b/>
          <w:bCs/>
          <w:color w:val="CB8611"/>
          <w:kern w:val="1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1"/>
          <w:szCs w:val="21"/>
          <w:lang w:val="en-US" w:eastAsia="zh-CN"/>
        </w:rPr>
        <w:t>【联系人】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2" w:firstLineChars="200"/>
        <w:textAlignment w:val="auto"/>
        <w:rPr>
          <w:rFonts w:hint="eastAsia" w:ascii="微软雅黑" w:hAnsi="微软雅黑" w:eastAsia="微软雅黑" w:cs="微软雅黑"/>
          <w:b/>
          <w:bCs/>
          <w:color w:val="CB8611"/>
          <w:kern w:val="1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1"/>
          <w:szCs w:val="21"/>
          <w:lang w:val="en-US" w:eastAsia="zh-CN"/>
        </w:rPr>
        <w:t>【电  话】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2" w:firstLineChars="200"/>
        <w:textAlignment w:val="auto"/>
        <w:rPr>
          <w:rFonts w:hint="eastAsia" w:ascii="微软雅黑" w:hAnsi="微软雅黑" w:eastAsia="微软雅黑" w:cs="微软雅黑"/>
          <w:b/>
          <w:bCs/>
          <w:color w:val="CB8611"/>
          <w:kern w:val="1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1"/>
          <w:szCs w:val="21"/>
          <w:lang w:val="en-US" w:eastAsia="zh-CN"/>
        </w:rPr>
        <w:t>【传  真】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2" w:firstLineChars="200"/>
        <w:textAlignment w:val="auto"/>
        <w:rPr>
          <w:rFonts w:ascii="黑体" w:hAnsi="黑体" w:eastAsia="黑体" w:cs="宋体"/>
          <w:b/>
          <w:color w:val="7F007F"/>
          <w:spacing w:val="46"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color w:val="CB8611"/>
          <w:kern w:val="1"/>
          <w:sz w:val="21"/>
          <w:szCs w:val="21"/>
          <w:lang w:val="en-US" w:eastAsia="zh-CN"/>
        </w:rPr>
        <w:t>【地  址】</w:t>
      </w:r>
    </w:p>
    <w:p>
      <w:pPr>
        <w:spacing w:line="400" w:lineRule="exact"/>
        <w:rPr>
          <w:rFonts w:hint="default" w:ascii="宋体" w:hAnsi="宋体" w:cs="宋体"/>
          <w:b/>
          <w:kern w:val="1"/>
          <w:szCs w:val="21"/>
          <w:lang w:val="en-US" w:eastAsia="zh-CN"/>
        </w:rPr>
      </w:pPr>
    </w:p>
    <w:p>
      <w:pPr>
        <w:spacing w:line="400" w:lineRule="exact"/>
        <w:rPr>
          <w:rFonts w:hint="default" w:ascii="宋体" w:hAnsi="宋体" w:cs="宋体"/>
          <w:b/>
          <w:kern w:val="1"/>
          <w:szCs w:val="21"/>
          <w:lang w:val="en-US" w:eastAsia="zh-CN"/>
        </w:rPr>
      </w:pPr>
    </w:p>
    <w:p>
      <w:pPr>
        <w:spacing w:line="400" w:lineRule="exact"/>
        <w:rPr>
          <w:rFonts w:hint="default" w:ascii="宋体" w:hAnsi="宋体" w:cs="宋体"/>
          <w:b/>
          <w:kern w:val="1"/>
          <w:szCs w:val="21"/>
          <w:lang w:val="en-US" w:eastAsia="zh-CN"/>
        </w:rPr>
      </w:pPr>
    </w:p>
    <w:p>
      <w:pPr>
        <w:spacing w:line="400" w:lineRule="exact"/>
        <w:rPr>
          <w:rFonts w:hint="default" w:ascii="宋体" w:hAnsi="宋体" w:cs="宋体"/>
          <w:b/>
          <w:kern w:val="1"/>
          <w:szCs w:val="21"/>
          <w:lang w:val="en-US" w:eastAsia="zh-CN"/>
        </w:rPr>
      </w:pPr>
    </w:p>
    <w:p>
      <w:pPr>
        <w:spacing w:line="240" w:lineRule="auto"/>
        <w:rPr>
          <w:rFonts w:hint="default" w:ascii="宋体" w:hAnsi="宋体" w:cs="宋体"/>
          <w:b/>
          <w:kern w:val="1"/>
          <w:szCs w:val="21"/>
          <w:lang w:val="en-US" w:eastAsia="zh-CN"/>
        </w:rPr>
      </w:pPr>
      <w:r>
        <w:rPr>
          <w:rFonts w:hint="default" w:ascii="宋体" w:hAnsi="宋体" w:cs="宋体"/>
          <w:b/>
          <w:kern w:val="1"/>
          <w:szCs w:val="21"/>
          <w:lang w:val="en-US" w:eastAsia="zh-CN"/>
        </w:rPr>
        <w:drawing>
          <wp:inline distT="0" distB="0" distL="114300" distR="114300">
            <wp:extent cx="6188710" cy="6987540"/>
            <wp:effectExtent l="0" t="0" r="2540" b="3810"/>
            <wp:docPr id="9" name="图片 9" descr="未标题-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hint="default" w:ascii="宋体" w:hAnsi="宋体" w:cs="宋体"/>
          <w:b/>
          <w:kern w:val="1"/>
          <w:szCs w:val="21"/>
          <w:lang w:val="en-US" w:eastAsia="zh-CN"/>
        </w:rPr>
      </w:pPr>
    </w:p>
    <w:p>
      <w:pPr>
        <w:spacing w:line="400" w:lineRule="exact"/>
        <w:rPr>
          <w:rFonts w:hint="default" w:ascii="宋体" w:hAnsi="宋体" w:cs="宋体"/>
          <w:b/>
          <w:kern w:val="1"/>
          <w:szCs w:val="21"/>
          <w:lang w:val="en-US" w:eastAsia="zh-CN"/>
        </w:rPr>
      </w:pPr>
    </w:p>
    <w:p>
      <w:pPr>
        <w:spacing w:line="400" w:lineRule="exact"/>
        <w:rPr>
          <w:rFonts w:hint="default" w:ascii="宋体" w:hAnsi="宋体" w:cs="宋体"/>
          <w:b/>
          <w:kern w:val="1"/>
          <w:szCs w:val="21"/>
          <w:lang w:val="en-US" w:eastAsia="zh-CN"/>
        </w:rPr>
      </w:pPr>
      <w:r>
        <w:rPr>
          <w:rFonts w:hint="eastAsia" w:ascii="宋体" w:hAnsi="宋体" w:cs="宋体"/>
          <w:b/>
          <w:kern w:val="1"/>
          <w:szCs w:val="21"/>
          <w:lang w:val="en-US" w:eastAsia="zh-CN"/>
        </w:rPr>
        <w:t xml:space="preserve"> </w:t>
      </w:r>
    </w:p>
    <w:p>
      <w:pPr>
        <w:tabs>
          <w:tab w:val="center" w:pos="4513"/>
          <w:tab w:val="left" w:pos="5745"/>
        </w:tabs>
        <w:spacing w:line="600" w:lineRule="exact"/>
        <w:jc w:val="both"/>
        <w:rPr>
          <w:rFonts w:hint="eastAsia" w:ascii="宋体" w:hAnsi="宋体" w:cs="宋体"/>
          <w:b/>
          <w:spacing w:val="10"/>
          <w:kern w:val="1"/>
          <w:sz w:val="32"/>
          <w:szCs w:val="32"/>
        </w:rPr>
      </w:pPr>
      <w:r>
        <w:rPr>
          <w:rFonts w:hint="eastAsia" w:ascii="黑体" w:hAnsi="黑体" w:eastAsia="黑体" w:cs="宋体"/>
          <w:b/>
          <w:color w:val="7F007F"/>
          <w:spacing w:val="44"/>
          <w:sz w:val="44"/>
          <w:szCs w:val="44"/>
          <w:lang w:val="en-US" w:eastAsia="zh-CN"/>
        </w:rPr>
        <w:tab/>
      </w:r>
      <w:r>
        <w:rPr>
          <w:rFonts w:hint="eastAsia" w:ascii="黑体" w:hAnsi="黑体" w:eastAsia="黑体" w:cs="宋体"/>
          <w:b/>
          <w:color w:val="7F007F"/>
          <w:spacing w:val="44"/>
          <w:sz w:val="44"/>
          <w:szCs w:val="44"/>
          <w:lang w:val="en-US" w:eastAsia="zh-CN"/>
        </w:rPr>
        <w:t xml:space="preserve"> </w:t>
      </w:r>
      <w:r>
        <w:rPr>
          <w:rFonts w:ascii="黑体" w:hAnsi="黑体" w:eastAsia="黑体" w:cs="宋体"/>
          <w:b/>
          <w:color w:val="7F007F"/>
          <w:spacing w:val="44"/>
          <w:sz w:val="44"/>
          <w:szCs w:val="44"/>
        </w:rPr>
        <w:t>金融证券与资本运营高级研修班</w:t>
      </w:r>
    </w:p>
    <w:p>
      <w:pPr>
        <w:spacing w:before="249" w:after="93" w:line="320" w:lineRule="exact"/>
        <w:jc w:val="center"/>
        <w:rPr>
          <w:rFonts w:ascii="宋体" w:hAnsi="宋体" w:cs="宋体"/>
          <w:kern w:val="1"/>
          <w:sz w:val="30"/>
          <w:szCs w:val="30"/>
        </w:rPr>
      </w:pPr>
      <w:r>
        <w:rPr>
          <w:rFonts w:ascii="宋体" w:hAnsi="宋体" w:cs="宋体"/>
          <w:kern w:val="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8205696" behindDoc="0" locked="0" layoutInCell="0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198120</wp:posOffset>
                </wp:positionV>
                <wp:extent cx="1828800" cy="22542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cs="宋体"/>
                                <w:kern w:val="1"/>
                              </w:rPr>
                              <w:t>填表日期：　   年　 月　 日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pt;margin-top:15.6pt;height:17.75pt;width:144pt;z-index:258205696;mso-width-relative:page;mso-height-relative:page;" filled="f" stroked="f" coordsize="21600,21600" o:allowincell="f" o:gfxdata="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RQFwS1wAAAAkBAAAPAAAAAAAAAAEA&#10;IAAAACIAAABkcnMvZG93bnJldi54bWxQSwECFAAUAAAACACHTuJAP3PD1p4BAAAm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cs="宋体"/>
                          <w:kern w:val="1"/>
                        </w:rPr>
                        <w:t>填表日期：　   年　 月　 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spacing w:val="10"/>
          <w:kern w:val="1"/>
          <w:sz w:val="32"/>
          <w:szCs w:val="32"/>
        </w:rPr>
        <w:t>报名申请表</w:t>
      </w:r>
    </w:p>
    <w:tbl>
      <w:tblPr>
        <w:tblStyle w:val="6"/>
        <w:tblW w:w="924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4"/>
        <w:gridCol w:w="2756"/>
        <w:gridCol w:w="1117"/>
        <w:gridCol w:w="1321"/>
        <w:gridCol w:w="1141"/>
        <w:gridCol w:w="124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atLeast"/>
          <w:jc w:val="center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姓    名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出生年月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籍　 贯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spacing w:val="20"/>
                <w:kern w:val="1"/>
              </w:rPr>
              <w:t>身份证号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>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学  　历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专 　业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单位名称</w:t>
            </w:r>
          </w:p>
        </w:tc>
        <w:tc>
          <w:tcPr>
            <w:tcW w:w="519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职　 务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通讯地址</w:t>
            </w:r>
          </w:p>
        </w:tc>
        <w:tc>
          <w:tcPr>
            <w:tcW w:w="519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邮　 编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>
        <w:tblPrEx>
          <w:tblLayout w:type="fixed"/>
        </w:tblPrEx>
        <w:trPr>
          <w:cantSplit/>
          <w:trHeight w:val="454" w:hRule="atLeast"/>
          <w:jc w:val="center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联系电话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手   机</w:t>
            </w:r>
          </w:p>
        </w:tc>
        <w:tc>
          <w:tcPr>
            <w:tcW w:w="370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电子邮件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传   真</w:t>
            </w:r>
          </w:p>
        </w:tc>
        <w:tc>
          <w:tcPr>
            <w:tcW w:w="370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  <w:jc w:val="center"/>
        </w:trPr>
        <w:tc>
          <w:tcPr>
            <w:tcW w:w="924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工作简历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924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单位概况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  <w:jc w:val="center"/>
        </w:trPr>
        <w:tc>
          <w:tcPr>
            <w:tcW w:w="924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建议要求</w:t>
            </w:r>
          </w:p>
          <w:p>
            <w:pPr>
              <w:rPr>
                <w:rFonts w:ascii="宋体" w:hAnsi="宋体" w:cs="宋体"/>
                <w:b/>
                <w:kern w:val="1"/>
              </w:rPr>
            </w:pPr>
          </w:p>
          <w:p>
            <w:pPr>
              <w:rPr>
                <w:rFonts w:ascii="宋体" w:hAnsi="宋体" w:cs="宋体"/>
                <w:b/>
                <w:kern w:val="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924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360" w:lineRule="auto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  <w:szCs w:val="32"/>
              </w:rPr>
              <w:t xml:space="preserve">班级名称: </w:t>
            </w:r>
            <w:r>
              <w:rPr>
                <w:b/>
                <w:kern w:val="1"/>
                <w:sz w:val="32"/>
                <w:szCs w:val="32"/>
              </w:rPr>
              <w:t xml:space="preserve">           </w:t>
            </w:r>
            <w:r>
              <w:rPr>
                <w:rFonts w:ascii="黑体" w:hAnsi="黑体" w:eastAsia="黑体" w:cs="宋体"/>
                <w:sz w:val="24"/>
                <w:szCs w:val="44"/>
                <w:highlight w:val="none"/>
              </w:rPr>
              <w:t>金融证劵与资本运营高级研修班</w:t>
            </w:r>
          </w:p>
        </w:tc>
      </w:tr>
      <w:tr>
        <w:tblPrEx>
          <w:tblLayout w:type="fixed"/>
        </w:tblPrEx>
        <w:trPr>
          <w:trHeight w:val="1368" w:hRule="atLeast"/>
          <w:jc w:val="center"/>
        </w:trPr>
        <w:tc>
          <w:tcPr>
            <w:tcW w:w="924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ascii="黑体" w:hAnsi="黑体" w:eastAsia="黑体" w:cs="黑体"/>
                <w:kern w:val="1"/>
                <w:sz w:val="28"/>
              </w:rPr>
            </w:pPr>
            <w:r>
              <w:rPr>
                <w:rFonts w:ascii="宋体" w:hAnsi="宋体" w:cs="宋体"/>
                <w:b/>
                <w:kern w:val="1"/>
              </w:rPr>
              <w:t xml:space="preserve">申请人签名：                                   </w:t>
            </w:r>
            <w:r>
              <w:rPr>
                <w:rFonts w:ascii="黑体" w:hAnsi="黑体" w:eastAsia="黑体" w:cs="黑体"/>
                <w:kern w:val="1"/>
                <w:sz w:val="28"/>
              </w:rPr>
              <w:t>（单位公章）</w:t>
            </w:r>
          </w:p>
          <w:p>
            <w:pPr>
              <w:rPr>
                <w:rFonts w:ascii="黑体" w:hAnsi="黑体" w:eastAsia="黑体" w:cs="黑体"/>
                <w:kern w:val="1"/>
                <w:sz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thickThinLargeGap" w:color="C0C0C0" w:sz="12" w:space="0"/>
            </w:tcBorders>
            <w:noWrap w:val="0"/>
            <w:vAlign w:val="top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spacing w:val="2"/>
                <w:kern w:val="1"/>
              </w:rPr>
            </w:pPr>
            <w:r>
              <w:rPr>
                <w:rFonts w:ascii="宋体" w:hAnsi="宋体" w:cs="宋体"/>
                <w:b/>
                <w:spacing w:val="2"/>
                <w:kern w:val="1"/>
              </w:rPr>
              <w:t>汇 款 方 式</w:t>
            </w:r>
          </w:p>
        </w:tc>
        <w:tc>
          <w:tcPr>
            <w:tcW w:w="7575" w:type="dxa"/>
            <w:gridSpan w:val="5"/>
            <w:tcBorders>
              <w:top w:val="single" w:color="000000" w:sz="4" w:space="0"/>
              <w:left w:val="thickThinLargeGap" w:color="C0C0C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ascii="宋体" w:hAnsi="宋体" w:cs="宋体"/>
                <w:b/>
                <w:spacing w:val="2"/>
                <w:kern w:val="1"/>
              </w:rPr>
            </w:pPr>
            <w:r>
              <w:rPr>
                <w:rFonts w:ascii="宋体" w:hAnsi="宋体" w:cs="宋体"/>
                <w:b/>
                <w:spacing w:val="2"/>
                <w:kern w:val="1"/>
              </w:rPr>
              <w:t>□ 汇款　　　□ 支票　  　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sym w:font="Wingdings 2" w:char="00A3"/>
            </w:r>
            <w:r>
              <w:rPr>
                <w:rFonts w:ascii="宋体" w:hAnsi="宋体" w:cs="宋体"/>
                <w:b/>
                <w:spacing w:val="2"/>
                <w:kern w:val="1"/>
              </w:rPr>
              <w:t xml:space="preserve"> 现金　　　       （请在框内用＂√＂标注）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4" w:hRule="atLeast"/>
          <w:jc w:val="center"/>
        </w:trPr>
        <w:tc>
          <w:tcPr>
            <w:tcW w:w="924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tabs>
                <w:tab w:val="left" w:pos="720"/>
              </w:tabs>
              <w:spacing w:line="380" w:lineRule="exact"/>
              <w:ind w:right="17"/>
              <w:jc w:val="left"/>
              <w:rPr>
                <w:rFonts w:ascii="宋体" w:hAnsi="宋体" w:cs="宋体"/>
                <w:b/>
                <w:szCs w:val="20"/>
                <w:lang w:val="zh-CN"/>
              </w:rPr>
            </w:pPr>
            <w:r>
              <w:rPr>
                <w:rFonts w:ascii="宋体" w:hAnsi="宋体" w:cs="宋体"/>
                <w:b/>
                <w:szCs w:val="20"/>
                <w:lang w:val="zh-CN"/>
              </w:rPr>
              <w:t>汇入账户户名：北京润千秋教育科技有限公司</w:t>
            </w:r>
          </w:p>
          <w:p>
            <w:pPr>
              <w:tabs>
                <w:tab w:val="left" w:pos="720"/>
              </w:tabs>
              <w:spacing w:line="380" w:lineRule="exact"/>
              <w:ind w:right="17"/>
              <w:jc w:val="left"/>
              <w:rPr>
                <w:rFonts w:ascii="宋体" w:hAnsi="宋体" w:cs="宋体"/>
                <w:b/>
                <w:szCs w:val="20"/>
                <w:lang w:val="zh-CN"/>
              </w:rPr>
            </w:pPr>
            <w:r>
              <w:rPr>
                <w:rFonts w:ascii="宋体" w:hAnsi="宋体" w:cs="宋体"/>
                <w:b/>
                <w:szCs w:val="20"/>
                <w:lang w:val="zh-CN"/>
              </w:rPr>
              <w:t>开户行：中国建设银行北京清华园支行</w:t>
            </w:r>
          </w:p>
          <w:p>
            <w:pPr>
              <w:tabs>
                <w:tab w:val="left" w:pos="720"/>
              </w:tabs>
              <w:spacing w:line="380" w:lineRule="exact"/>
              <w:ind w:right="17"/>
              <w:jc w:val="left"/>
              <w:rPr>
                <w:rFonts w:ascii="宋体" w:hAnsi="宋体" w:cs="宋体"/>
                <w:b/>
                <w:szCs w:val="20"/>
                <w:lang w:val="zh-CN"/>
              </w:rPr>
            </w:pPr>
            <w:r>
              <w:rPr>
                <w:rFonts w:ascii="宋体" w:hAnsi="宋体" w:cs="宋体"/>
                <w:b/>
                <w:szCs w:val="20"/>
                <w:lang w:val="zh-CN"/>
              </w:rPr>
              <w:t>账号：1100 1079 9000 5301 2161 请保留底联 谢谢！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924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360" w:lineRule="exact"/>
              <w:rPr>
                <w:rFonts w:ascii="宋体" w:hAnsi="宋体" w:cs="宋体"/>
                <w:b/>
                <w:szCs w:val="21"/>
                <w:lang w:val="zh-CN"/>
              </w:rPr>
            </w:pPr>
            <w:r>
              <w:rPr>
                <w:rFonts w:ascii="宋体" w:hAnsi="宋体" w:cs="宋体"/>
                <w:b/>
                <w:szCs w:val="21"/>
                <w:lang w:val="zh-CN"/>
              </w:rPr>
              <w:t>注： 请在汇款单“汇款用途”栏注明“</w:t>
            </w:r>
            <w:r>
              <w:rPr>
                <w:rFonts w:ascii="宋体" w:hAnsi="宋体" w:cs="宋体"/>
                <w:b/>
                <w:szCs w:val="21"/>
              </w:rPr>
              <w:t>XXX学费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”字样</w:t>
            </w:r>
          </w:p>
          <w:p>
            <w:pPr>
              <w:spacing w:line="360" w:lineRule="exact"/>
              <w:ind w:firstLine="514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szCs w:val="21"/>
                <w:lang w:val="zh-CN"/>
              </w:rPr>
              <w:t>请将汇款票据分别传真至：</w:t>
            </w:r>
          </w:p>
        </w:tc>
      </w:tr>
    </w:tbl>
    <w:p>
      <w:pPr>
        <w:spacing w:line="400" w:lineRule="exact"/>
        <w:rPr>
          <w:rFonts w:hint="default" w:ascii="宋体" w:hAnsi="宋体" w:cs="宋体"/>
          <w:b/>
          <w:kern w:val="1"/>
          <w:szCs w:val="21"/>
          <w:lang w:val="en-US" w:eastAsia="zh-CN"/>
        </w:rPr>
      </w:pPr>
      <w:r>
        <w:rPr>
          <w:rFonts w:ascii="宋体" w:hAnsi="宋体" w:cs="宋体"/>
          <w:b/>
          <w:kern w:val="1"/>
          <w:szCs w:val="21"/>
        </w:rPr>
        <w:t>备注： 报名学员须准备身份证与学历证复印件各1份；2寸蓝底免冠彩照3张；名片3张；简介</w:t>
      </w:r>
      <w:r>
        <w:rPr>
          <w:rFonts w:hint="eastAsia" w:ascii="宋体" w:hAnsi="宋体" w:cs="宋体"/>
          <w:b/>
          <w:kern w:val="1"/>
          <w:szCs w:val="21"/>
          <w:lang w:eastAsia="zh-CN"/>
        </w:rPr>
        <w:t>：</w:t>
      </w:r>
      <w:r>
        <w:rPr>
          <w:rFonts w:ascii="宋体" w:hAnsi="宋体" w:cs="宋体"/>
          <w:b/>
          <w:kern w:val="1"/>
          <w:szCs w:val="21"/>
        </w:rPr>
        <w:t>（600字</w:t>
      </w:r>
      <w:r>
        <w:rPr>
          <w:rFonts w:hint="eastAsia" w:ascii="宋体" w:hAnsi="宋体" w:cs="宋体"/>
          <w:b/>
          <w:kern w:val="1"/>
          <w:szCs w:val="21"/>
          <w:highlight w:val="none"/>
          <w:lang w:eastAsia="zh-CN"/>
        </w:rPr>
        <w:t>左右</w:t>
      </w:r>
      <w:r>
        <w:rPr>
          <w:rFonts w:ascii="宋体" w:hAnsi="宋体" w:cs="宋体"/>
          <w:b/>
          <w:kern w:val="1"/>
          <w:szCs w:val="21"/>
        </w:rPr>
        <w:t>）1份；报名申请表1份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dotted" w:color="auto" w:sz="4" w:space="1"/>
      </w:pBdr>
    </w:pPr>
    <w:r>
      <w:rPr>
        <w:rFonts w:hint="eastAsia" w:ascii="微软雅黑" w:hAnsi="微软雅黑" w:eastAsia="微软雅黑" w:cs="微软雅黑"/>
        <w:lang w:eastAsia="zh-CN"/>
      </w:rPr>
      <w:drawing>
        <wp:inline distT="0" distB="0" distL="114300" distR="114300">
          <wp:extent cx="1495425" cy="485775"/>
          <wp:effectExtent l="0" t="0" r="0" b="8890"/>
          <wp:docPr id="10" name="图片 10" descr="总裁校友LOGO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总裁校友LOGO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42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lang w:val="en-US" w:eastAsia="zh-CN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0EF35E"/>
    <w:multiLevelType w:val="singleLevel"/>
    <w:tmpl w:val="9A0EF35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631AF23"/>
    <w:multiLevelType w:val="singleLevel"/>
    <w:tmpl w:val="D631AF2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B50D5B"/>
    <w:rsid w:val="054F3D25"/>
    <w:rsid w:val="08DD518A"/>
    <w:rsid w:val="0DCF2C77"/>
    <w:rsid w:val="10DF0599"/>
    <w:rsid w:val="168D420C"/>
    <w:rsid w:val="1B3C305D"/>
    <w:rsid w:val="1DB44FBE"/>
    <w:rsid w:val="1EFF0220"/>
    <w:rsid w:val="284E5C3C"/>
    <w:rsid w:val="2A1D5CA9"/>
    <w:rsid w:val="2DB770D2"/>
    <w:rsid w:val="2F793A1F"/>
    <w:rsid w:val="33C865A7"/>
    <w:rsid w:val="34FE61C0"/>
    <w:rsid w:val="35CE1770"/>
    <w:rsid w:val="45987D2F"/>
    <w:rsid w:val="4A650B9E"/>
    <w:rsid w:val="4C6513BB"/>
    <w:rsid w:val="50E807BD"/>
    <w:rsid w:val="51D71989"/>
    <w:rsid w:val="57444DF5"/>
    <w:rsid w:val="57664493"/>
    <w:rsid w:val="5FEF6884"/>
    <w:rsid w:val="613A546E"/>
    <w:rsid w:val="65A765B3"/>
    <w:rsid w:val="6CBE564F"/>
    <w:rsid w:val="758D10DF"/>
    <w:rsid w:val="7ADC7000"/>
    <w:rsid w:val="7D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6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7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6"/>
    <w:pPr>
      <w:spacing w:line="320" w:lineRule="exact"/>
      <w:ind w:firstLine="435"/>
    </w:pPr>
    <w:rPr>
      <w:kern w:val="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7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2636</Words>
  <Characters>2689</Characters>
  <Lines>0</Lines>
  <Paragraphs>0</Paragraphs>
  <TotalTime>1</TotalTime>
  <ScaleCrop>false</ScaleCrop>
  <LinksUpToDate>false</LinksUpToDate>
  <CharactersWithSpaces>2956</CharactersWithSpaces>
  <Application>WPS Office_11.1.0.8515_F1E327BC-269C-435d-A152-05C5408002CA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2019-03-13T05:22:00Z</dcterms:created>
  <dc:creator>Win7</dc:creator>
  <cp:lastModifiedBy>郭少华～清华大学企业家研修中心</cp:lastModifiedBy>
  <dcterms:modified xsi:type="dcterms:W3CDTF">2019-03-19T02:29:06Z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